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1F26B5" w:rsidRDefault="001F26B5" w:rsidP="001F26B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1F26B5">
        <w:rPr>
          <w:spacing w:val="-20"/>
          <w:sz w:val="36"/>
          <w:szCs w:val="36"/>
        </w:rPr>
        <w:t xml:space="preserve">Orden del día nº </w:t>
      </w:r>
      <w:r w:rsidR="00E573C4" w:rsidRPr="001F26B5">
        <w:rPr>
          <w:spacing w:val="-20"/>
          <w:sz w:val="36"/>
          <w:szCs w:val="36"/>
        </w:rPr>
        <w:t>__</w:t>
      </w:r>
      <w:r w:rsidR="009D1B99" w:rsidRPr="001F26B5">
        <w:rPr>
          <w:spacing w:val="-20"/>
          <w:sz w:val="36"/>
          <w:szCs w:val="36"/>
        </w:rPr>
        <w:t xml:space="preserve"> </w:t>
      </w:r>
    </w:p>
    <w:p w:rsidR="00872404" w:rsidRPr="001F26B5" w:rsidRDefault="001F26B5" w:rsidP="001F26B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Reunión del Comité de Seguridad y S</w:t>
      </w:r>
      <w:r w:rsidRPr="001F26B5">
        <w:rPr>
          <w:spacing w:val="-20"/>
          <w:sz w:val="36"/>
          <w:szCs w:val="36"/>
        </w:rPr>
        <w:t>alud</w:t>
      </w:r>
    </w:p>
    <w:p w:rsidR="003E28B4" w:rsidRPr="001F26B5" w:rsidRDefault="001F26B5" w:rsidP="001F26B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1F26B5">
        <w:rPr>
          <w:spacing w:val="-20"/>
          <w:sz w:val="36"/>
          <w:szCs w:val="36"/>
        </w:rPr>
        <w:t>Fase valoración y continuidad</w:t>
      </w:r>
    </w:p>
    <w:p w:rsidR="00660B81" w:rsidRPr="001F26B5" w:rsidRDefault="001F26B5" w:rsidP="001F26B5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1F26B5">
        <w:rPr>
          <w:spacing w:val="-20"/>
          <w:sz w:val="36"/>
          <w:szCs w:val="36"/>
        </w:rPr>
        <w:t>Tarea 19</w:t>
      </w:r>
      <w:r w:rsidR="00FD015D" w:rsidRPr="001F26B5">
        <w:rPr>
          <w:spacing w:val="-20"/>
          <w:sz w:val="36"/>
          <w:szCs w:val="36"/>
        </w:rPr>
        <w:t xml:space="preserve">. </w:t>
      </w:r>
      <w:r w:rsidRPr="001F26B5">
        <w:rPr>
          <w:spacing w:val="-20"/>
          <w:sz w:val="36"/>
          <w:szCs w:val="36"/>
        </w:rPr>
        <w:t>Valorar los resultados y definir la continuidad del método</w:t>
      </w:r>
    </w:p>
    <w:p w:rsidR="00EB48FD" w:rsidRPr="00667CBD" w:rsidRDefault="00EB48FD" w:rsidP="00CE1695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BA6A5F" w:rsidRPr="001F26B5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003366"/>
          <w:sz w:val="20"/>
          <w:szCs w:val="20"/>
        </w:rPr>
      </w:pPr>
    </w:p>
    <w:p w:rsidR="00D97FE6" w:rsidRPr="001F26B5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1F26B5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="00E573C4" w:rsidRPr="001F26B5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BA6A5F" w:rsidRPr="001F26B5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A6A5F" w:rsidRPr="001F26B5" w:rsidRDefault="00BA6A5F" w:rsidP="00CE1695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1F26B5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="00E573C4" w:rsidRPr="001F26B5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BA6A5F" w:rsidRPr="001F26B5" w:rsidRDefault="00BA6A5F" w:rsidP="00CE1695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E28B4" w:rsidRPr="001F26B5" w:rsidRDefault="003E28B4" w:rsidP="003E28B4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1F26B5">
        <w:rPr>
          <w:rFonts w:ascii="Century Gothic" w:hAnsi="Century Gothic" w:cs="Tahoma"/>
          <w:b/>
          <w:sz w:val="20"/>
          <w:szCs w:val="20"/>
        </w:rPr>
        <w:t>Duración prevista:</w:t>
      </w:r>
      <w:r w:rsidRPr="001F26B5">
        <w:rPr>
          <w:rFonts w:ascii="Century Gothic" w:hAnsi="Century Gothic" w:cs="Tahoma"/>
          <w:sz w:val="20"/>
          <w:szCs w:val="20"/>
        </w:rPr>
        <w:t xml:space="preserve"> </w:t>
      </w:r>
      <w:r w:rsidR="00330AF9" w:rsidRPr="001F26B5">
        <w:rPr>
          <w:rFonts w:ascii="Century Gothic" w:hAnsi="Century Gothic" w:cs="Tahoma"/>
          <w:sz w:val="20"/>
          <w:szCs w:val="20"/>
        </w:rPr>
        <w:t>9</w:t>
      </w:r>
      <w:r w:rsidR="00910EEA" w:rsidRPr="001F26B5">
        <w:rPr>
          <w:rFonts w:ascii="Century Gothic" w:hAnsi="Century Gothic" w:cs="Tahoma"/>
          <w:sz w:val="20"/>
          <w:szCs w:val="20"/>
        </w:rPr>
        <w:t>0</w:t>
      </w:r>
      <w:r w:rsidRPr="001F26B5">
        <w:rPr>
          <w:rFonts w:ascii="Century Gothic" w:hAnsi="Century Gothic" w:cs="Tahoma"/>
          <w:sz w:val="20"/>
          <w:szCs w:val="20"/>
        </w:rPr>
        <w:t xml:space="preserve"> minutos. </w:t>
      </w:r>
    </w:p>
    <w:p w:rsidR="00BA6A5F" w:rsidRPr="001F26B5" w:rsidRDefault="00BA6A5F" w:rsidP="00CE169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1F26B5" w:rsidRPr="00B72040" w:rsidRDefault="001F26B5" w:rsidP="001F26B5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>
        <w:rPr>
          <w:rFonts w:ascii="Century Gothic" w:hAnsi="Century Gothic"/>
          <w:iCs/>
          <w:color w:val="A856B0"/>
          <w:sz w:val="28"/>
          <w:szCs w:val="28"/>
        </w:rPr>
        <w:t>Convocados</w:t>
      </w:r>
    </w:p>
    <w:p w:rsidR="001F26B5" w:rsidRPr="00CA0661" w:rsidRDefault="001F26B5" w:rsidP="001F26B5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1F26B5" w:rsidRPr="00CA0661" w:rsidRDefault="001F26B5" w:rsidP="001F26B5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A0661">
        <w:rPr>
          <w:rFonts w:ascii="Century Gothic" w:hAnsi="Century Gothic" w:cs="Tahoma"/>
          <w:b/>
          <w:sz w:val="20"/>
          <w:szCs w:val="20"/>
        </w:rPr>
        <w:t xml:space="preserve">Miembros del CSS </w:t>
      </w:r>
    </w:p>
    <w:p w:rsidR="001F26B5" w:rsidRPr="00CA0661" w:rsidRDefault="001F26B5" w:rsidP="001F26B5">
      <w:pPr>
        <w:numPr>
          <w:ilvl w:val="0"/>
          <w:numId w:val="13"/>
        </w:numPr>
        <w:spacing w:after="0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A066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1F26B5" w:rsidRPr="00CD79C8" w:rsidRDefault="001F26B5" w:rsidP="001F26B5">
      <w:pPr>
        <w:spacing w:after="0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Pr="00CD79C8">
        <w:rPr>
          <w:rFonts w:ascii="Century Gothic" w:hAnsi="Century Gothic" w:cs="Tahoma"/>
          <w:b/>
          <w:sz w:val="20"/>
          <w:szCs w:val="20"/>
        </w:rPr>
        <w:t xml:space="preserve">iembros del GE: </w:t>
      </w:r>
    </w:p>
    <w:p w:rsidR="001F26B5" w:rsidRPr="00CD79C8" w:rsidRDefault="001F26B5" w:rsidP="001F26B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D79C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1F26B5" w:rsidRPr="00CD79C8" w:rsidRDefault="001F26B5" w:rsidP="001F26B5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1F26B5" w:rsidRPr="00CD79C8" w:rsidRDefault="001F26B5" w:rsidP="001F26B5">
      <w:pPr>
        <w:spacing w:after="0" w:line="240" w:lineRule="auto"/>
        <w:ind w:firstLine="360"/>
        <w:jc w:val="both"/>
        <w:rPr>
          <w:rFonts w:ascii="Century Gothic" w:hAnsi="Century Gothic" w:cs="Tahoma"/>
          <w:b/>
          <w:sz w:val="20"/>
          <w:szCs w:val="20"/>
        </w:rPr>
      </w:pPr>
      <w:r w:rsidRPr="00CD79C8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1F26B5" w:rsidRPr="00CD79C8" w:rsidRDefault="001F26B5" w:rsidP="001F26B5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CD79C8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1F26B5" w:rsidRPr="00CD79C8" w:rsidRDefault="001F26B5" w:rsidP="001F26B5">
      <w:pPr>
        <w:tabs>
          <w:tab w:val="left" w:pos="1862"/>
        </w:tabs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</w:p>
    <w:p w:rsidR="00BA6A5F" w:rsidRPr="001F26B5" w:rsidRDefault="001F26B5" w:rsidP="001F26B5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B72040">
        <w:rPr>
          <w:rFonts w:ascii="Century Gothic" w:hAnsi="Century Gothic"/>
          <w:iCs/>
          <w:color w:val="A856B0"/>
          <w:sz w:val="28"/>
          <w:szCs w:val="28"/>
        </w:rPr>
        <w:t>Contenido de la reunión</w:t>
      </w:r>
    </w:p>
    <w:p w:rsidR="00330AF9" w:rsidRPr="001F26B5" w:rsidRDefault="00330AF9" w:rsidP="00330AF9">
      <w:pPr>
        <w:pStyle w:val="Prrafodelista"/>
        <w:ind w:left="1440"/>
        <w:jc w:val="both"/>
        <w:rPr>
          <w:rFonts w:ascii="Century Gothic" w:hAnsi="Century Gothic" w:cs="Tahoma"/>
          <w:sz w:val="20"/>
          <w:szCs w:val="20"/>
        </w:rPr>
      </w:pPr>
    </w:p>
    <w:p w:rsidR="008346FC" w:rsidRPr="001F26B5" w:rsidRDefault="008346FC" w:rsidP="008346F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F26B5">
        <w:rPr>
          <w:rFonts w:ascii="Century Gothic" w:hAnsi="Century Gothic" w:cs="Tahoma"/>
          <w:b/>
          <w:sz w:val="20"/>
          <w:szCs w:val="20"/>
        </w:rPr>
        <w:t xml:space="preserve">Explicar (Grupo Ergo) el contenido del Informe de seguimiento (punto 4 del informe, opinión respecto a la continuidad o no del programa en la empresa). </w:t>
      </w:r>
    </w:p>
    <w:p w:rsidR="008346FC" w:rsidRPr="001F26B5" w:rsidRDefault="008346FC" w:rsidP="008346FC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p w:rsidR="008346FC" w:rsidRPr="001F26B5" w:rsidRDefault="0060672F" w:rsidP="00CE1695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F26B5">
        <w:rPr>
          <w:rFonts w:ascii="Century Gothic" w:hAnsi="Century Gothic" w:cs="Tahoma"/>
          <w:b/>
          <w:sz w:val="20"/>
          <w:szCs w:val="20"/>
        </w:rPr>
        <w:t xml:space="preserve">Valorar (Comité de Seguridad y Salud) los resultados obtenidos en la experiencia participativa con el Método ERGOPAR. </w:t>
      </w:r>
    </w:p>
    <w:p w:rsidR="0060672F" w:rsidRPr="001F26B5" w:rsidRDefault="0060672F" w:rsidP="0060672F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60672F" w:rsidRPr="001F26B5" w:rsidRDefault="0060672F" w:rsidP="005F028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F26B5">
        <w:rPr>
          <w:rFonts w:ascii="Century Gothic" w:hAnsi="Century Gothic" w:cs="Tahoma"/>
          <w:b/>
          <w:sz w:val="20"/>
          <w:szCs w:val="20"/>
        </w:rPr>
        <w:t xml:space="preserve">Acordar la continuidad del método en la empresa y definir cómo. </w:t>
      </w:r>
    </w:p>
    <w:p w:rsidR="0060672F" w:rsidRPr="001F26B5" w:rsidRDefault="0060672F" w:rsidP="0060672F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F26B5">
        <w:rPr>
          <w:rFonts w:ascii="Century Gothic" w:hAnsi="Century Gothic" w:cs="Tahoma"/>
          <w:sz w:val="20"/>
          <w:szCs w:val="20"/>
        </w:rPr>
        <w:t xml:space="preserve">Aplicar el método en un nuevo ámbito de intervención. </w:t>
      </w:r>
    </w:p>
    <w:p w:rsidR="0060672F" w:rsidRPr="001F26B5" w:rsidRDefault="0060672F" w:rsidP="0060672F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F26B5">
        <w:rPr>
          <w:rFonts w:ascii="Century Gothic" w:hAnsi="Century Gothic" w:cs="Tahoma"/>
          <w:sz w:val="20"/>
          <w:szCs w:val="20"/>
        </w:rPr>
        <w:t xml:space="preserve">Incorporar criterios ergonómicos en la toma de decisiones. </w:t>
      </w:r>
    </w:p>
    <w:p w:rsidR="0060672F" w:rsidRPr="001F26B5" w:rsidRDefault="00824180" w:rsidP="0060672F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F26B5">
        <w:rPr>
          <w:rFonts w:ascii="Century Gothic" w:hAnsi="Century Gothic" w:cs="Tahoma"/>
          <w:sz w:val="20"/>
          <w:szCs w:val="20"/>
        </w:rPr>
        <w:t>Identificar</w:t>
      </w:r>
      <w:r w:rsidR="0060672F" w:rsidRPr="001F26B5">
        <w:rPr>
          <w:rFonts w:ascii="Century Gothic" w:hAnsi="Century Gothic" w:cs="Tahoma"/>
          <w:sz w:val="20"/>
          <w:szCs w:val="20"/>
        </w:rPr>
        <w:t xml:space="preserve"> periódicamente </w:t>
      </w:r>
      <w:r w:rsidRPr="001F26B5">
        <w:rPr>
          <w:rFonts w:ascii="Century Gothic" w:hAnsi="Century Gothic" w:cs="Tahoma"/>
          <w:sz w:val="20"/>
          <w:szCs w:val="20"/>
        </w:rPr>
        <w:t xml:space="preserve">factores de riesgo ergonómicos y daños a la salud en el ámbito de intervención en el que se ha aplicado. </w:t>
      </w:r>
    </w:p>
    <w:p w:rsidR="00824180" w:rsidRPr="001F26B5" w:rsidRDefault="00824180" w:rsidP="0060672F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F26B5">
        <w:rPr>
          <w:rFonts w:ascii="Century Gothic" w:hAnsi="Century Gothic" w:cs="Tahoma"/>
          <w:sz w:val="20"/>
          <w:szCs w:val="20"/>
        </w:rPr>
        <w:t xml:space="preserve">Trasladar la propuesta de medidas preventivas acordadas a otros puestos de trabajo con condiciones de trabajo muy similares. </w:t>
      </w:r>
    </w:p>
    <w:p w:rsidR="00824180" w:rsidRPr="001F26B5" w:rsidRDefault="00824180" w:rsidP="0060672F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F26B5">
        <w:rPr>
          <w:rFonts w:ascii="Century Gothic" w:hAnsi="Century Gothic" w:cs="Tahoma"/>
          <w:sz w:val="20"/>
          <w:szCs w:val="20"/>
        </w:rPr>
        <w:t xml:space="preserve">Extender la </w:t>
      </w:r>
      <w:r w:rsidR="005F0288" w:rsidRPr="001F26B5">
        <w:rPr>
          <w:rFonts w:ascii="Century Gothic" w:hAnsi="Century Gothic" w:cs="Tahoma"/>
          <w:sz w:val="20"/>
          <w:szCs w:val="20"/>
        </w:rPr>
        <w:t>propuesta de medidas preventivas</w:t>
      </w:r>
      <w:r w:rsidRPr="001F26B5">
        <w:rPr>
          <w:rFonts w:ascii="Century Gothic" w:hAnsi="Century Gothic" w:cs="Tahoma"/>
          <w:sz w:val="20"/>
          <w:szCs w:val="20"/>
        </w:rPr>
        <w:t xml:space="preserve"> a otros centros de trabajo</w:t>
      </w:r>
      <w:r w:rsidR="005F0288" w:rsidRPr="001F26B5">
        <w:rPr>
          <w:rFonts w:ascii="Century Gothic" w:hAnsi="Century Gothic" w:cs="Tahoma"/>
          <w:sz w:val="20"/>
          <w:szCs w:val="20"/>
        </w:rPr>
        <w:t xml:space="preserve"> de la empresa, en los que existe el mismo puesto analizado</w:t>
      </w:r>
      <w:r w:rsidRPr="001F26B5">
        <w:rPr>
          <w:rFonts w:ascii="Century Gothic" w:hAnsi="Century Gothic" w:cs="Tahoma"/>
          <w:sz w:val="20"/>
          <w:szCs w:val="20"/>
        </w:rPr>
        <w:t xml:space="preserve">. </w:t>
      </w:r>
    </w:p>
    <w:p w:rsidR="00824180" w:rsidRPr="001F26B5" w:rsidRDefault="00824180" w:rsidP="0060672F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F26B5">
        <w:rPr>
          <w:rFonts w:ascii="Century Gothic" w:hAnsi="Century Gothic" w:cs="Tahoma"/>
          <w:sz w:val="20"/>
          <w:szCs w:val="20"/>
        </w:rPr>
        <w:t>Extender el procedimiento</w:t>
      </w:r>
      <w:r w:rsidR="005F0288" w:rsidRPr="001F26B5">
        <w:rPr>
          <w:rFonts w:ascii="Century Gothic" w:hAnsi="Century Gothic" w:cs="Tahoma"/>
          <w:sz w:val="20"/>
          <w:szCs w:val="20"/>
        </w:rPr>
        <w:t xml:space="preserve"> y estrategias participativas a otras situaciones de riesgo laboral. </w:t>
      </w:r>
    </w:p>
    <w:p w:rsidR="00CE1695" w:rsidRPr="001F26B5" w:rsidRDefault="00CE1695" w:rsidP="00CE1695">
      <w:pPr>
        <w:pStyle w:val="Prrafodelista"/>
        <w:ind w:left="0"/>
        <w:jc w:val="both"/>
        <w:rPr>
          <w:rFonts w:ascii="Century Gothic" w:hAnsi="Century Gothic" w:cs="Tahoma"/>
          <w:sz w:val="20"/>
          <w:szCs w:val="20"/>
        </w:rPr>
      </w:pPr>
    </w:p>
    <w:p w:rsidR="008C1F72" w:rsidRPr="001F26B5" w:rsidRDefault="008C1F72" w:rsidP="00674091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F26B5">
        <w:rPr>
          <w:rFonts w:ascii="Century Gothic" w:hAnsi="Century Gothic" w:cs="Tahoma"/>
          <w:b/>
          <w:sz w:val="20"/>
          <w:szCs w:val="20"/>
        </w:rPr>
        <w:lastRenderedPageBreak/>
        <w:t xml:space="preserve">Definir el trabajo a realizar por el </w:t>
      </w:r>
      <w:r w:rsidR="005F0288" w:rsidRPr="001F26B5">
        <w:rPr>
          <w:rFonts w:ascii="Century Gothic" w:hAnsi="Century Gothic" w:cs="Tahoma"/>
          <w:b/>
          <w:sz w:val="20"/>
          <w:szCs w:val="20"/>
        </w:rPr>
        <w:t>Comité de Seguridad y Salud</w:t>
      </w:r>
      <w:r w:rsidRPr="001F26B5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8819E1" w:rsidRPr="001F26B5" w:rsidRDefault="00DD798D" w:rsidP="005F028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1F26B5">
        <w:rPr>
          <w:rFonts w:ascii="Century Gothic" w:hAnsi="Century Gothic" w:cs="Tahoma"/>
          <w:sz w:val="20"/>
          <w:szCs w:val="20"/>
        </w:rPr>
        <w:t xml:space="preserve">Dar publicidad al acta de la </w:t>
      </w:r>
      <w:r w:rsidR="005F0288" w:rsidRPr="001F26B5">
        <w:rPr>
          <w:rFonts w:ascii="Century Gothic" w:hAnsi="Century Gothic" w:cs="Tahoma"/>
          <w:sz w:val="20"/>
          <w:szCs w:val="20"/>
        </w:rPr>
        <w:t>reunión</w:t>
      </w:r>
      <w:r w:rsidRPr="001F26B5">
        <w:rPr>
          <w:rFonts w:ascii="Century Gothic" w:hAnsi="Century Gothic" w:cs="Tahoma"/>
          <w:sz w:val="20"/>
          <w:szCs w:val="20"/>
        </w:rPr>
        <w:t xml:space="preserve">, según el plan de comunicación (Anexo 2). </w:t>
      </w:r>
      <w:r w:rsidR="008819E1" w:rsidRPr="001F26B5">
        <w:rPr>
          <w:rFonts w:ascii="Century Gothic" w:hAnsi="Century Gothic" w:cs="Tahoma"/>
          <w:sz w:val="20"/>
          <w:szCs w:val="20"/>
        </w:rPr>
        <w:t xml:space="preserve"> </w:t>
      </w:r>
    </w:p>
    <w:p w:rsidR="00B30EFB" w:rsidRPr="001F26B5" w:rsidRDefault="00B30EFB" w:rsidP="00B30EFB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i/>
          <w:color w:val="7F7F7F"/>
          <w:sz w:val="20"/>
          <w:szCs w:val="20"/>
        </w:rPr>
      </w:pPr>
      <w:r w:rsidRPr="001F26B5">
        <w:rPr>
          <w:rFonts w:ascii="Century Gothic" w:hAnsi="Century Gothic" w:cs="Tahoma"/>
          <w:i/>
          <w:color w:val="7F7F7F"/>
          <w:sz w:val="20"/>
          <w:szCs w:val="20"/>
        </w:rPr>
        <w:t>(Es conveniente</w:t>
      </w:r>
      <w:r w:rsidRPr="001F26B5">
        <w:rPr>
          <w:rFonts w:ascii="Century Gothic" w:hAnsi="Century Gothic"/>
          <w:i/>
          <w:color w:val="7F7F7F"/>
          <w:sz w:val="20"/>
          <w:szCs w:val="20"/>
        </w:rPr>
        <w:t>, pasado un tiempo prudencial desde la ejecución de las medidas preventivas, valorar la relación entre el coste económico de la experiencia desarrollada y el beneficio, tanto en términos monetarios como con medidas cualitativas).</w:t>
      </w:r>
    </w:p>
    <w:p w:rsidR="00031DB9" w:rsidRPr="001F26B5" w:rsidRDefault="00031DB9" w:rsidP="00031DB9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5D7A54" w:rsidRPr="001F26B5" w:rsidRDefault="008819E1" w:rsidP="00314E8C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1F26B5">
        <w:rPr>
          <w:rFonts w:ascii="Century Gothic" w:hAnsi="Century Gothic" w:cs="Tahoma"/>
          <w:b/>
          <w:sz w:val="20"/>
          <w:szCs w:val="20"/>
        </w:rPr>
        <w:t xml:space="preserve">Fijar fecha de </w:t>
      </w:r>
      <w:r w:rsidR="00314E8C" w:rsidRPr="001F26B5">
        <w:rPr>
          <w:rFonts w:ascii="Century Gothic" w:hAnsi="Century Gothic" w:cs="Tahoma"/>
          <w:b/>
          <w:sz w:val="20"/>
          <w:szCs w:val="20"/>
        </w:rPr>
        <w:t>la siguiente reunión del Comité de Seguridad y Salud para formalizar el acuerdo de aplicación del método (Tarea 3)</w:t>
      </w:r>
      <w:r w:rsidR="00316043" w:rsidRPr="001F26B5">
        <w:rPr>
          <w:rFonts w:ascii="Century Gothic" w:hAnsi="Century Gothic" w:cs="Tahoma"/>
          <w:b/>
          <w:sz w:val="20"/>
          <w:szCs w:val="20"/>
        </w:rPr>
        <w:t>,</w:t>
      </w:r>
      <w:r w:rsidR="00314E8C" w:rsidRPr="001F26B5">
        <w:rPr>
          <w:rFonts w:ascii="Century Gothic" w:hAnsi="Century Gothic" w:cs="Tahoma"/>
          <w:b/>
          <w:sz w:val="20"/>
          <w:szCs w:val="20"/>
        </w:rPr>
        <w:t xml:space="preserve"> según la continuidad acordada. </w:t>
      </w:r>
    </w:p>
    <w:p w:rsidR="00C332A2" w:rsidRPr="001F26B5" w:rsidRDefault="00C332A2" w:rsidP="00314E8C">
      <w:pPr>
        <w:pStyle w:val="Prrafodelista"/>
        <w:jc w:val="both"/>
        <w:rPr>
          <w:rFonts w:ascii="Century Gothic" w:hAnsi="Century Gothic" w:cs="Tahoma"/>
          <w:i/>
          <w:color w:val="7F7F7F" w:themeColor="text1" w:themeTint="80"/>
          <w:sz w:val="20"/>
          <w:szCs w:val="20"/>
        </w:rPr>
      </w:pPr>
    </w:p>
    <w:p w:rsidR="00031DB9" w:rsidRPr="001F26B5" w:rsidRDefault="00031DB9" w:rsidP="00C332A2">
      <w:pPr>
        <w:jc w:val="both"/>
        <w:rPr>
          <w:rFonts w:ascii="Century Gothic" w:hAnsi="Century Gothic" w:cs="Tahoma"/>
          <w:b/>
          <w:sz w:val="20"/>
          <w:szCs w:val="20"/>
        </w:rPr>
      </w:pPr>
    </w:p>
    <w:sectPr w:rsidR="00031DB9" w:rsidRPr="001F26B5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288" w:rsidRDefault="005F0288" w:rsidP="00660B81">
      <w:pPr>
        <w:spacing w:after="0" w:line="240" w:lineRule="auto"/>
      </w:pPr>
      <w:r>
        <w:separator/>
      </w:r>
    </w:p>
  </w:endnote>
  <w:endnote w:type="continuationSeparator" w:id="1">
    <w:p w:rsidR="005F0288" w:rsidRDefault="005F0288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B5" w:rsidRPr="002B1622" w:rsidRDefault="001F26B5" w:rsidP="001F26B5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5F0288" w:rsidRDefault="005F02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288" w:rsidRDefault="005F0288" w:rsidP="00660B81">
      <w:pPr>
        <w:spacing w:after="0" w:line="240" w:lineRule="auto"/>
      </w:pPr>
      <w:r>
        <w:separator/>
      </w:r>
    </w:p>
  </w:footnote>
  <w:footnote w:type="continuationSeparator" w:id="1">
    <w:p w:rsidR="005F0288" w:rsidRDefault="005F0288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B5" w:rsidRPr="002B1622" w:rsidRDefault="001F26B5" w:rsidP="001F26B5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8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5F0288" w:rsidRPr="001F26B5" w:rsidRDefault="005F0288" w:rsidP="001F26B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35pt;height:9.6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4FD102C"/>
    <w:multiLevelType w:val="hybridMultilevel"/>
    <w:tmpl w:val="B01A4638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23F7"/>
    <w:multiLevelType w:val="hybridMultilevel"/>
    <w:tmpl w:val="800235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38BB1DC8"/>
    <w:multiLevelType w:val="hybridMultilevel"/>
    <w:tmpl w:val="7214C2D4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403AE"/>
    <w:multiLevelType w:val="hybridMultilevel"/>
    <w:tmpl w:val="C3202B4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F61E9"/>
    <w:multiLevelType w:val="hybridMultilevel"/>
    <w:tmpl w:val="ED9AF112"/>
    <w:lvl w:ilvl="0" w:tplc="0C0A001B">
      <w:start w:val="1"/>
      <w:numFmt w:val="lowerRoman"/>
      <w:lvlText w:val="%1."/>
      <w:lvlJc w:val="righ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24A67"/>
    <w:rsid w:val="0003149C"/>
    <w:rsid w:val="00031DB9"/>
    <w:rsid w:val="00062D28"/>
    <w:rsid w:val="00076FE5"/>
    <w:rsid w:val="00092C58"/>
    <w:rsid w:val="000A5DB1"/>
    <w:rsid w:val="000B6C08"/>
    <w:rsid w:val="0013370E"/>
    <w:rsid w:val="00170A45"/>
    <w:rsid w:val="00183849"/>
    <w:rsid w:val="001A0DB1"/>
    <w:rsid w:val="001F26B5"/>
    <w:rsid w:val="0020323D"/>
    <w:rsid w:val="00203D2F"/>
    <w:rsid w:val="00207A63"/>
    <w:rsid w:val="00295304"/>
    <w:rsid w:val="002A4E2F"/>
    <w:rsid w:val="002B7AB4"/>
    <w:rsid w:val="002E7173"/>
    <w:rsid w:val="002F50D3"/>
    <w:rsid w:val="00314E8C"/>
    <w:rsid w:val="00316043"/>
    <w:rsid w:val="00330AF9"/>
    <w:rsid w:val="00330E8C"/>
    <w:rsid w:val="00377E93"/>
    <w:rsid w:val="003A7D9E"/>
    <w:rsid w:val="003B754E"/>
    <w:rsid w:val="003D367B"/>
    <w:rsid w:val="003E28B4"/>
    <w:rsid w:val="003E634A"/>
    <w:rsid w:val="00446FD1"/>
    <w:rsid w:val="00452FFC"/>
    <w:rsid w:val="00495A40"/>
    <w:rsid w:val="004C1335"/>
    <w:rsid w:val="004D27DA"/>
    <w:rsid w:val="004D400C"/>
    <w:rsid w:val="004D6CDF"/>
    <w:rsid w:val="004E4C19"/>
    <w:rsid w:val="00542046"/>
    <w:rsid w:val="005429B1"/>
    <w:rsid w:val="00563D0A"/>
    <w:rsid w:val="00572D87"/>
    <w:rsid w:val="005740F8"/>
    <w:rsid w:val="00584798"/>
    <w:rsid w:val="005D7A54"/>
    <w:rsid w:val="005E307E"/>
    <w:rsid w:val="005E7263"/>
    <w:rsid w:val="005F0288"/>
    <w:rsid w:val="0060672F"/>
    <w:rsid w:val="006244EA"/>
    <w:rsid w:val="0063038F"/>
    <w:rsid w:val="00652BCA"/>
    <w:rsid w:val="00660B81"/>
    <w:rsid w:val="00667CBD"/>
    <w:rsid w:val="00674091"/>
    <w:rsid w:val="00676DE9"/>
    <w:rsid w:val="0068773B"/>
    <w:rsid w:val="006E7E7E"/>
    <w:rsid w:val="006F5594"/>
    <w:rsid w:val="0071075D"/>
    <w:rsid w:val="00711731"/>
    <w:rsid w:val="00714DA1"/>
    <w:rsid w:val="0073086D"/>
    <w:rsid w:val="007713A5"/>
    <w:rsid w:val="007A2DFD"/>
    <w:rsid w:val="00804976"/>
    <w:rsid w:val="008064F6"/>
    <w:rsid w:val="00824180"/>
    <w:rsid w:val="008346FC"/>
    <w:rsid w:val="00834F01"/>
    <w:rsid w:val="00844E74"/>
    <w:rsid w:val="0085099B"/>
    <w:rsid w:val="00872404"/>
    <w:rsid w:val="008819E1"/>
    <w:rsid w:val="008C1F72"/>
    <w:rsid w:val="00904C58"/>
    <w:rsid w:val="00910EEA"/>
    <w:rsid w:val="009454C8"/>
    <w:rsid w:val="00962398"/>
    <w:rsid w:val="009855C8"/>
    <w:rsid w:val="009C6A93"/>
    <w:rsid w:val="009D1B99"/>
    <w:rsid w:val="00A05970"/>
    <w:rsid w:val="00A128AE"/>
    <w:rsid w:val="00A55271"/>
    <w:rsid w:val="00A61022"/>
    <w:rsid w:val="00A62A1E"/>
    <w:rsid w:val="00A95C25"/>
    <w:rsid w:val="00AC5252"/>
    <w:rsid w:val="00AD4EE8"/>
    <w:rsid w:val="00B20731"/>
    <w:rsid w:val="00B30EFB"/>
    <w:rsid w:val="00B3516A"/>
    <w:rsid w:val="00B624CB"/>
    <w:rsid w:val="00B67383"/>
    <w:rsid w:val="00B95C23"/>
    <w:rsid w:val="00BA6A5F"/>
    <w:rsid w:val="00BC3064"/>
    <w:rsid w:val="00BF2902"/>
    <w:rsid w:val="00C332A2"/>
    <w:rsid w:val="00C37F6E"/>
    <w:rsid w:val="00C508C7"/>
    <w:rsid w:val="00C60072"/>
    <w:rsid w:val="00C87090"/>
    <w:rsid w:val="00CC276A"/>
    <w:rsid w:val="00CE1695"/>
    <w:rsid w:val="00CF3998"/>
    <w:rsid w:val="00D01A5A"/>
    <w:rsid w:val="00D061EE"/>
    <w:rsid w:val="00D120D8"/>
    <w:rsid w:val="00D12CA6"/>
    <w:rsid w:val="00D674E7"/>
    <w:rsid w:val="00D809B5"/>
    <w:rsid w:val="00D82DD9"/>
    <w:rsid w:val="00D97FE6"/>
    <w:rsid w:val="00DD798D"/>
    <w:rsid w:val="00DE124B"/>
    <w:rsid w:val="00DE16C9"/>
    <w:rsid w:val="00E04125"/>
    <w:rsid w:val="00E51732"/>
    <w:rsid w:val="00E573C4"/>
    <w:rsid w:val="00E71882"/>
    <w:rsid w:val="00E92664"/>
    <w:rsid w:val="00EB0E63"/>
    <w:rsid w:val="00EB48FD"/>
    <w:rsid w:val="00EE04A8"/>
    <w:rsid w:val="00EF02BB"/>
    <w:rsid w:val="00EF0987"/>
    <w:rsid w:val="00EF0B74"/>
    <w:rsid w:val="00EF28F2"/>
    <w:rsid w:val="00EF2C42"/>
    <w:rsid w:val="00F17707"/>
    <w:rsid w:val="00F47DCF"/>
    <w:rsid w:val="00F51EE4"/>
    <w:rsid w:val="00F55BE0"/>
    <w:rsid w:val="00F60BD4"/>
    <w:rsid w:val="00F81EDD"/>
    <w:rsid w:val="00F93465"/>
    <w:rsid w:val="00FD015D"/>
    <w:rsid w:val="00FD79DF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F26B5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F2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paragraph" w:customStyle="1" w:styleId="Vieta2">
    <w:name w:val="Viñeta 2"/>
    <w:basedOn w:val="Normal"/>
    <w:qFormat/>
    <w:rsid w:val="00076FE5"/>
    <w:pPr>
      <w:numPr>
        <w:numId w:val="6"/>
      </w:numPr>
      <w:spacing w:before="120" w:after="120" w:line="240" w:lineRule="auto"/>
      <w:ind w:left="1276" w:hanging="349"/>
      <w:jc w:val="both"/>
    </w:pPr>
    <w:rPr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1F26B5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1F2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26</cp:revision>
  <cp:lastPrinted>2014-11-19T15:38:00Z</cp:lastPrinted>
  <dcterms:created xsi:type="dcterms:W3CDTF">2014-11-19T12:10:00Z</dcterms:created>
  <dcterms:modified xsi:type="dcterms:W3CDTF">2014-12-15T10:14:00Z</dcterms:modified>
</cp:coreProperties>
</file>